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87" w:rsidRPr="00B36387" w:rsidRDefault="00B36387" w:rsidP="00B36387">
      <w:pPr>
        <w:pStyle w:val="Pa2"/>
        <w:jc w:val="both"/>
        <w:rPr>
          <w:rStyle w:val="A00"/>
          <w:sz w:val="36"/>
          <w:szCs w:val="36"/>
        </w:rPr>
      </w:pPr>
      <w:r w:rsidRPr="00B36387">
        <w:rPr>
          <w:rStyle w:val="A00"/>
          <w:sz w:val="36"/>
          <w:szCs w:val="36"/>
        </w:rPr>
        <w:t>ПРЕНАТАЛЬНЫЙ СКРИНИНГ</w:t>
      </w:r>
    </w:p>
    <w:p w:rsidR="00B36387" w:rsidRPr="00B36387" w:rsidRDefault="00B36387" w:rsidP="00B36387">
      <w:pPr>
        <w:rPr>
          <w:sz w:val="24"/>
          <w:szCs w:val="24"/>
        </w:rPr>
      </w:pPr>
      <w:r w:rsidRPr="00B36387">
        <w:rPr>
          <w:rStyle w:val="A10"/>
          <w:sz w:val="24"/>
          <w:szCs w:val="24"/>
        </w:rPr>
        <w:t>Каждая будущая мама мечтает о здоровом ребенке. Благодаря Интернету и многочисленным публикаци</w:t>
      </w:r>
      <w:r w:rsidRPr="00B36387">
        <w:rPr>
          <w:rStyle w:val="A10"/>
          <w:sz w:val="24"/>
          <w:szCs w:val="24"/>
        </w:rPr>
        <w:softHyphen/>
        <w:t>ям беременные женщины могут быть в курсе послед</w:t>
      </w:r>
      <w:r w:rsidRPr="00B36387">
        <w:rPr>
          <w:rStyle w:val="A10"/>
          <w:sz w:val="24"/>
          <w:szCs w:val="24"/>
        </w:rPr>
        <w:softHyphen/>
        <w:t>них открытий в области перинатальной медицины. Вопрос генетического здоровья – один из важней</w:t>
      </w:r>
      <w:r w:rsidRPr="00B36387">
        <w:rPr>
          <w:rStyle w:val="A10"/>
          <w:sz w:val="24"/>
          <w:szCs w:val="24"/>
        </w:rPr>
        <w:softHyphen/>
        <w:t>ших, от которого зависит не только цвет глаз и волос, но и психическое и физическое здоровье. Какие же обследования помогут спрогнозировать развитие бе</w:t>
      </w:r>
      <w:r w:rsidRPr="00B36387">
        <w:rPr>
          <w:rStyle w:val="A10"/>
          <w:sz w:val="24"/>
          <w:szCs w:val="24"/>
        </w:rPr>
        <w:softHyphen/>
        <w:t>ременности и рассчитать риски аномалий плода?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BF176B"/>
          <w:sz w:val="28"/>
          <w:szCs w:val="28"/>
        </w:rPr>
        <w:t>М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ногочисленные иссле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дования показали, что при некоторых состояниях во вре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мя беременности и аномалиях плода отдельные ультразвуковые и лабораторные показатели буду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щих мам отличаются </w:t>
      </w:r>
      <w:proofErr w:type="gramStart"/>
      <w:r w:rsidRPr="00B36387">
        <w:rPr>
          <w:rFonts w:ascii="Myriad Pro" w:hAnsi="Myriad Pro" w:cs="FranklinGothicBookITC"/>
          <w:color w:val="221E1F"/>
          <w:sz w:val="20"/>
          <w:szCs w:val="20"/>
        </w:rPr>
        <w:t>от</w:t>
      </w:r>
      <w:proofErr w:type="gram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средних. Эти показатели были объединены в группы, названные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пренаталь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ным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скринингом, проводимым в первом и втором триместрах бе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ременности.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Пренатальный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скрининг — массо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вое, безопасное,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неинвазивное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ис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следование, которое позволяет вы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делить группы риска — пациенток, у которых вероятность обнаруже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ния той или иной патологии выше, чем среди всех женщин данной по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пуляции. </w:t>
      </w:r>
    </w:p>
    <w:p w:rsidR="00C26A44" w:rsidRDefault="00B36387" w:rsidP="00B36387">
      <w:pPr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color w:val="221E1F"/>
          <w:sz w:val="20"/>
          <w:szCs w:val="20"/>
        </w:rPr>
        <w:t>Попадание пациентки в группу ри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ска не означает, что у нее обяза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тельно будет обнаружена какая- либо патология. Это означает толь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ко то, что риск ее обнаружения выше, чем у других.</w:t>
      </w:r>
    </w:p>
    <w:p w:rsidR="00B36387" w:rsidRPr="00B36387" w:rsidRDefault="00B36387" w:rsidP="00B36387">
      <w:pPr>
        <w:pStyle w:val="Pa3"/>
        <w:rPr>
          <w:rFonts w:ascii="Myriad Pro" w:hAnsi="Myriad Pro" w:cs="FranklinGothicBookITC"/>
          <w:b/>
          <w:color w:val="00AEE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 xml:space="preserve">ВИДЫ СКРИНИНГА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proofErr w:type="gramStart"/>
      <w:r w:rsidRPr="00B36387">
        <w:rPr>
          <w:rFonts w:ascii="Myriad Pro" w:hAnsi="Myriad Pro" w:cs="FranklinGothicBookITC"/>
          <w:color w:val="221E1F"/>
          <w:sz w:val="20"/>
          <w:szCs w:val="20"/>
        </w:rPr>
        <w:t>лабораторные</w:t>
      </w:r>
      <w:proofErr w:type="gram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(определение уровня PAPP-A, общего и свобод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ной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бета-субъединицы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ХГЧ, АФП, свободного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эстриола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,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ингибина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А);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УЗИ с измерением ТВП, оценкой носовых костей. </w:t>
      </w:r>
    </w:p>
    <w:p w:rsidR="00B36387" w:rsidRPr="00B36387" w:rsidRDefault="00B36387" w:rsidP="00B36387">
      <w:pPr>
        <w:pStyle w:val="Pa3"/>
        <w:rPr>
          <w:rFonts w:ascii="Myriad Pro" w:hAnsi="Myriad Pro" w:cs="FranklinGothicBookITC"/>
          <w:b/>
          <w:color w:val="00AEE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>По наличию тех или иных исследо</w:t>
      </w: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softHyphen/>
        <w:t xml:space="preserve">ваний условно выделяют два вида скрининга: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proofErr w:type="gramStart"/>
      <w:r w:rsidRPr="00B36387">
        <w:rPr>
          <w:rFonts w:ascii="Myriad Pro" w:hAnsi="Myriad Pro" w:cs="FranklinGothicBookITC"/>
          <w:color w:val="221E1F"/>
          <w:sz w:val="20"/>
          <w:szCs w:val="20"/>
        </w:rPr>
        <w:t>биохимический</w:t>
      </w:r>
      <w:proofErr w:type="gram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без учета УЗИ первого триместра;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proofErr w:type="gramStart"/>
      <w:r w:rsidRPr="00B36387">
        <w:rPr>
          <w:rFonts w:ascii="Myriad Pro" w:hAnsi="Myriad Pro" w:cs="FranklinGothicBookITC"/>
          <w:color w:val="221E1F"/>
          <w:sz w:val="20"/>
          <w:szCs w:val="20"/>
        </w:rPr>
        <w:t>комбинированный</w:t>
      </w:r>
      <w:proofErr w:type="gram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 учетом УЗИ первого триместра.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proofErr w:type="gramStart"/>
      <w:r w:rsidRPr="00B36387">
        <w:rPr>
          <w:rFonts w:ascii="Myriad Pro" w:hAnsi="Myriad Pro" w:cs="FranklinGothicBookITC"/>
          <w:color w:val="221E1F"/>
          <w:sz w:val="20"/>
          <w:szCs w:val="20"/>
        </w:rPr>
        <w:t>интегральный</w:t>
      </w:r>
      <w:proofErr w:type="gramEnd"/>
      <w:r w:rsidRPr="00B36387">
        <w:rPr>
          <w:rFonts w:ascii="Myriad Pro" w:hAnsi="Myriad Pro" w:cs="FranklinGothicBookITC"/>
          <w:color w:val="221E1F"/>
          <w:sz w:val="20"/>
          <w:szCs w:val="20"/>
        </w:rPr>
        <w:t>, включающий со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четание ультразвуковых данных и результатов двух анализов кро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ви (первого и второго триместров).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color w:val="221E1F"/>
          <w:sz w:val="20"/>
          <w:szCs w:val="20"/>
        </w:rPr>
        <w:t>Преимущества теста в том, что он является современной альтер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нативой раздельному проведе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нию двойного и тройного (четвер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ного) тестов — программа начина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ется в первом и заканчивается во втором триместре. Из всех ва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риантов интегральный тест име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ет максимальную диагностиче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скую ценность.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b/>
          <w:color w:val="00AEE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 xml:space="preserve">По срокам проведения скрининга разделяют: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скрининг первого триместра (анализы и УЗИ);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скрининг второго триместра (ана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лизы);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интегральный тест.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 xml:space="preserve">По составу показателей: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двойной тест первого триме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стра включает в себя определение уровня PAPP-A и свободной бет</w:t>
      </w:r>
      <w:proofErr w:type="gramStart"/>
      <w:r w:rsidRPr="00B36387">
        <w:rPr>
          <w:rFonts w:ascii="Myriad Pro" w:hAnsi="Myriad Pro" w:cs="FranklinGothicBookITC"/>
          <w:color w:val="221E1F"/>
          <w:sz w:val="20"/>
          <w:szCs w:val="20"/>
        </w:rPr>
        <w:t>а-</w:t>
      </w:r>
      <w:proofErr w:type="gram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субъединицы ХГЧ;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тройной тест второго триместра включает в себя определение уров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ня общего ХГЧ или свободной бет</w:t>
      </w:r>
      <w:proofErr w:type="gramStart"/>
      <w:r w:rsidRPr="00B36387">
        <w:rPr>
          <w:rFonts w:ascii="Myriad Pro" w:hAnsi="Myriad Pro" w:cs="FranklinGothicBookITC"/>
          <w:color w:val="221E1F"/>
          <w:sz w:val="20"/>
          <w:szCs w:val="20"/>
        </w:rPr>
        <w:t>а-</w:t>
      </w:r>
      <w:proofErr w:type="gram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субъединицы ХГЧ, АФП (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альфапето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протеина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), свободного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эстриола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четверной тест с включением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ин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гибина</w:t>
      </w:r>
      <w:proofErr w:type="spellEnd"/>
      <w:proofErr w:type="gramStart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А</w:t>
      </w:r>
      <w:proofErr w:type="gram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; </w:t>
      </w:r>
    </w:p>
    <w:p w:rsidR="00B36387" w:rsidRDefault="00B36387" w:rsidP="00B36387">
      <w:pPr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расчет риска дефектов нервной трубки и брюшной стенки во вто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ром триместре.</w:t>
      </w:r>
    </w:p>
    <w:p w:rsidR="00B36387" w:rsidRPr="00B36387" w:rsidRDefault="00B36387" w:rsidP="00B36387">
      <w:pPr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color w:val="F05994"/>
          <w:sz w:val="26"/>
        </w:rPr>
        <w:t>Скрининг — безопасное исследование, которое позволяет выделить группы риска — пациен</w:t>
      </w:r>
      <w:r w:rsidRPr="00B36387">
        <w:rPr>
          <w:rFonts w:ascii="Myriad Pro" w:hAnsi="Myriad Pro" w:cs="FranklinGothicBookITC"/>
          <w:color w:val="F05994"/>
          <w:sz w:val="26"/>
        </w:rPr>
        <w:softHyphen/>
        <w:t>ток, у которых вероятность обнаружения той или иной патологии выше, чем у других</w:t>
      </w:r>
    </w:p>
    <w:p w:rsidR="00B36387" w:rsidRPr="00B36387" w:rsidRDefault="00B36387" w:rsidP="00B36387">
      <w:pPr>
        <w:pStyle w:val="Pa3"/>
        <w:rPr>
          <w:rFonts w:ascii="Myriad Pro" w:hAnsi="Myriad Pro" w:cs="FranklinGothicBookITC"/>
          <w:b/>
          <w:color w:val="00AEE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 xml:space="preserve">ЧТО ВЫЯВЛЯЕТ ПРЕНАТАЛЬНЫЙ СКРИНИНГ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Пренатальный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скрининг выявляет группу риска по развитию следую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щих состояний: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хромосомные аномалии (син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дром Дауна, синдром Эдвард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са, дефекты нервной трубки,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три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сомия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по 13 хромосоме (син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дром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Патау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),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триплоидии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материн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ского происхождения, синдром Шерешевского-Тернера, синдром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Смита-Лемли-Опитца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, синдром Корнели де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Ланге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)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нехромосомные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патологии (вну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триутробная гибель плода, позд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ний токсикоз, внутриутробная ги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поксия, плацентарная недостаточ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ность, отставание в развитии, пре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ждевременные роды). </w:t>
      </w:r>
    </w:p>
    <w:p w:rsidR="00B36387" w:rsidRDefault="00B36387" w:rsidP="00B36387">
      <w:pPr>
        <w:pStyle w:val="Pa2"/>
        <w:jc w:val="both"/>
        <w:rPr>
          <w:rFonts w:ascii="Myriad Pro" w:hAnsi="Myriad Pro" w:cs="FranklinGothicBookITC"/>
          <w:b/>
          <w:color w:val="00AEEF"/>
          <w:sz w:val="20"/>
          <w:szCs w:val="20"/>
        </w:rPr>
      </w:pPr>
      <w:r w:rsidRPr="00B36387">
        <w:rPr>
          <w:rFonts w:ascii="Myriad Pro" w:hAnsi="Myriad Pro" w:cs="FranklinGothicBookITC"/>
          <w:color w:val="00AEEF"/>
          <w:sz w:val="20"/>
          <w:szCs w:val="20"/>
        </w:rPr>
        <w:br/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lastRenderedPageBreak/>
        <w:t>ОПТИМАЛЬНЫЙ АЛГОРИТМ ПРО</w:t>
      </w: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softHyphen/>
        <w:t>ВЕДЕНИЯ ПРЕНАТАЛЬНОГО СКРИ</w:t>
      </w: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softHyphen/>
        <w:t xml:space="preserve">НИНГА 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</w:t>
      </w:r>
    </w:p>
    <w:p w:rsidR="00B36387" w:rsidRPr="00B36387" w:rsidRDefault="00B36387" w:rsidP="00B36387">
      <w:pPr>
        <w:pStyle w:val="Pa3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проведение УЗИ первого триме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стра;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определение точного срока бере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менности;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на сроке с 11 по 13 недель шесть дней измерение ТВП и оценка но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совых костей. </w:t>
      </w:r>
      <w:proofErr w:type="gramStart"/>
      <w:r w:rsidRPr="00B36387">
        <w:rPr>
          <w:rFonts w:ascii="Myriad Pro" w:hAnsi="Myriad Pro" w:cs="FranklinGothicBookITC"/>
          <w:color w:val="221E1F"/>
          <w:sz w:val="20"/>
          <w:szCs w:val="20"/>
        </w:rPr>
        <w:t>На этом сроке воз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можно проведение УЗИ с расши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ренным комплексом УЗ-маркеров хромосомных аномалий (лицевой угол, кровоток в венозном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протокеи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через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трикуспидальный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клапан); </w:t>
      </w:r>
      <w:proofErr w:type="gramEnd"/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сдача крови на сроке с 11 по 13 недель шесть дней;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получение результата скрининга первого триместра и консультация акушера-гинеколога;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сдача крови во втором триместре на сроке с 14 по 20 неделю (опти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мально с 16 по 18 неделю); </w:t>
      </w:r>
    </w:p>
    <w:p w:rsid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получение результата скрининга второго триместра или интеграль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ного теста (если проводился скри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нинг первого триместра). </w:t>
      </w:r>
    </w:p>
    <w:p w:rsidR="00B36387" w:rsidRPr="00B36387" w:rsidRDefault="00B36387" w:rsidP="00B36387"/>
    <w:p w:rsidR="00B36387" w:rsidRPr="00B36387" w:rsidRDefault="00B36387" w:rsidP="00B36387">
      <w:pPr>
        <w:pStyle w:val="Pa3"/>
        <w:rPr>
          <w:rFonts w:ascii="Myriad Pro" w:hAnsi="Myriad Pro" w:cs="FranklinGothicBookITC"/>
          <w:b/>
          <w:color w:val="00AEE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 xml:space="preserve">РАСЧЕТ РИСКОВ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color w:val="221E1F"/>
          <w:sz w:val="20"/>
          <w:szCs w:val="20"/>
        </w:rPr>
        <w:t>Простое определение уровня по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казателей в крови недостаточно для оценки риска, поэтому оцен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ка проводится в несколько этапов. Первый — определение уровня маркеров в крови. После выполне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ния анализов в лаборатории имеют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ся результаты в виде концентрации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аналитов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 соответствующими единицами измерения, напри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мер,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нг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/мл.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color w:val="221E1F"/>
          <w:sz w:val="20"/>
          <w:szCs w:val="20"/>
        </w:rPr>
        <w:t>На следующем этапе проводится компьютерный обсчет результатов с учетом тех данных, которые указа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ны в анкете пациента. Сначала ре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зультаты переводятся в так назы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ваемые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МоМ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—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multiple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of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median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, кратное медианы. Эти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МоМ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показы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вают степень отклонения показате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ля от медианы — среднего значения для данного срока беременности. Если значение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MoM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у пациентки близко к единице, то значение по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казателя близко к среднему в попу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ляции, если выше единицы — выше среднего в популяции, если ниже единицы — ниже среднего в популя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ции. Например, значение пациентки 10, медиана 5.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МоМ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будет равен 2. Следует учитывать, что полученное на этом этапе значение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МоМ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мо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жет быть обусловлено рядом факто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ров, при которых средние значения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MoM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отклоняются </w:t>
      </w:r>
      <w:proofErr w:type="gramStart"/>
      <w:r w:rsidRPr="00B36387">
        <w:rPr>
          <w:rFonts w:ascii="Myriad Pro" w:hAnsi="Myriad Pro" w:cs="FranklinGothicBookITC"/>
          <w:color w:val="221E1F"/>
          <w:sz w:val="20"/>
          <w:szCs w:val="20"/>
        </w:rPr>
        <w:t>от</w:t>
      </w:r>
      <w:proofErr w:type="gram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средних в по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пуляции, что может привести к не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точности в расчете. Поэтому далее проводится коррекция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МоМ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 уче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том различных факторов, которые могут влиять на результаты, напри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мер, раса, курение, вес, ЭКО, коли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чество плодов. Каждое из получен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ных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скорригированных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значений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МоМ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и возраст участвуют в расчете рисков аномалий плода. </w:t>
      </w:r>
    </w:p>
    <w:p w:rsidR="00B36387" w:rsidRPr="00B36387" w:rsidRDefault="00B36387" w:rsidP="00B36387">
      <w:pPr>
        <w:pStyle w:val="Pa3"/>
        <w:rPr>
          <w:rFonts w:ascii="Myriad Pro" w:hAnsi="Myriad Pro" w:cs="FranklinGothicBookITC"/>
          <w:color w:val="00AEEF"/>
          <w:sz w:val="20"/>
          <w:szCs w:val="20"/>
        </w:rPr>
      </w:pPr>
    </w:p>
    <w:p w:rsidR="00B36387" w:rsidRPr="00B36387" w:rsidRDefault="00B36387" w:rsidP="00B36387">
      <w:pPr>
        <w:pStyle w:val="Pa3"/>
        <w:rPr>
          <w:rFonts w:ascii="Myriad Pro" w:hAnsi="Myriad Pro" w:cs="FranklinGothicBookITC"/>
          <w:b/>
          <w:color w:val="00AEE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>КАК ЖЕ ПОЛУЧЕННЫЕ МОМ УЧА</w:t>
      </w: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softHyphen/>
        <w:t xml:space="preserve">СТВУЮТ В </w:t>
      </w:r>
      <w:proofErr w:type="gramStart"/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>РАСЧЕТЕ</w:t>
      </w:r>
      <w:proofErr w:type="gramEnd"/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 xml:space="preserve"> РИСКА?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При различных видах патологии значения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MoM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отклонены от сред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них значений. При этом показатели могут быть выше или ниже, а в неко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торых случаях могут вообще не ме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няться. Такие сочетания отклонений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MoM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называются профилями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MoM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при той или иной патологии. Чем больше отклоняется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МоМ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от сред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него в сторону патологии, тем выше риск. </w:t>
      </w:r>
    </w:p>
    <w:p w:rsidR="00B36387" w:rsidRPr="00B36387" w:rsidRDefault="00B36387" w:rsidP="00B36387">
      <w:pPr>
        <w:pStyle w:val="Pa3"/>
        <w:rPr>
          <w:rFonts w:ascii="Myriad Pro" w:hAnsi="Myriad Pro" w:cs="FranklinGothicBookITC"/>
          <w:color w:val="00AEEF"/>
          <w:sz w:val="20"/>
          <w:szCs w:val="20"/>
        </w:rPr>
      </w:pPr>
    </w:p>
    <w:p w:rsidR="00B36387" w:rsidRPr="00B36387" w:rsidRDefault="00B36387" w:rsidP="00B36387">
      <w:pPr>
        <w:pStyle w:val="Pa3"/>
        <w:rPr>
          <w:rFonts w:ascii="Myriad Pro" w:hAnsi="Myriad Pro" w:cs="FranklinGothicBookITC"/>
          <w:b/>
          <w:color w:val="00AEE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 xml:space="preserve">КАК ПРАВИЛЬНО СДАТЬ КРОВЬ ДЛЯ СКРИНИНГА?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Соблюдения особых условий для сдачи скрининга не требуется. Самое главное — соблюсти сроки сдачи крови. </w:t>
      </w:r>
    </w:p>
    <w:p w:rsidR="00B36387" w:rsidRPr="00B36387" w:rsidRDefault="00B36387" w:rsidP="00B36387">
      <w:pPr>
        <w:pStyle w:val="Pa3"/>
        <w:rPr>
          <w:rFonts w:ascii="Myriad Pro" w:hAnsi="Myriad Pro" w:cs="FranklinGothicBookITC"/>
          <w:color w:val="00AEEF"/>
          <w:sz w:val="20"/>
          <w:szCs w:val="20"/>
        </w:rPr>
      </w:pPr>
    </w:p>
    <w:p w:rsidR="00B36387" w:rsidRPr="00B36387" w:rsidRDefault="00B36387" w:rsidP="00B36387">
      <w:pPr>
        <w:pStyle w:val="Pa3"/>
        <w:rPr>
          <w:rFonts w:ascii="Myriad Pro" w:hAnsi="Myriad Pro" w:cs="FranklinGothicBookITC"/>
          <w:b/>
          <w:color w:val="00AEE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>КОМУ РЕКОМЕНДОВАН ПРЕНА</w:t>
      </w: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softHyphen/>
        <w:t xml:space="preserve">ТАЛЬНЫЙ СКРИНИНГ? </w:t>
      </w:r>
    </w:p>
    <w:p w:rsid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Пренатальный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скрининг рекоменду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ется проводить всем беременным женщинам. Информация, которую может дать скрининг о риске хро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мосомных и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нехромосомных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анома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лий, важна для врача, ведущего бе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ременность. Спросите у вашего вра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ча о проведении скрининга, о це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лях, возможностях и ограничениях. Вы можете обратиться в наши кли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ники ЦИР, задать вопрос на форуме или по телефону. </w:t>
      </w:r>
    </w:p>
    <w:p w:rsidR="00B36387" w:rsidRPr="00B36387" w:rsidRDefault="00B36387" w:rsidP="00B36387"/>
    <w:p w:rsidR="00B36387" w:rsidRPr="00B36387" w:rsidRDefault="00B36387" w:rsidP="00B36387">
      <w:pPr>
        <w:pStyle w:val="Pa3"/>
        <w:rPr>
          <w:rFonts w:ascii="Myriad Pro" w:hAnsi="Myriad Pro" w:cs="FranklinGothicBookITC"/>
          <w:b/>
          <w:color w:val="00AEE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 xml:space="preserve">КАК ВЫБРАТЬ УЧРЕЖДЕНИЕ ДЛЯ ПРОВЕДЕНИЯ СКРИНИНГА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Важными условиями проведения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пренатального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скрининга являются: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качественное проведение УЗИ первого триместра с определением ТВП и носовых костей;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детальное анкетирование, же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лательно с помощью специально подготовленных в области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прена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тального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скрининга сотрудников. При заполнении анкеты внимание уделяется всему, что может повли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ять на результаты скрининга;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взвешивание и измерение роста в день сдачи крови;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качественное выполнение анали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зов, где особое внимание уделяется внутреннему и внешнему контролю качества, выбору реактивов и при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боров,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преаналитическому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этапу;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скрининг должен проводиться максимально быстро, обеспечивая минимальную нагрузку на супруже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скую пару;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обязательно — компьютерный расчет рисков с учетом всех факто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ров, влияющих на величину риска;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lastRenderedPageBreak/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расширенные варианты </w:t>
      </w:r>
      <w:proofErr w:type="spellStart"/>
      <w:r w:rsidRPr="00B36387">
        <w:rPr>
          <w:rFonts w:ascii="Myriad Pro" w:hAnsi="Myriad Pro" w:cs="FranklinGothicBookITC"/>
          <w:color w:val="221E1F"/>
          <w:sz w:val="20"/>
          <w:szCs w:val="20"/>
        </w:rPr>
        <w:t>скринин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гов</w:t>
      </w:r>
      <w:proofErr w:type="spellEnd"/>
      <w:r w:rsidRPr="00B36387">
        <w:rPr>
          <w:rFonts w:ascii="Myriad Pro" w:hAnsi="Myriad Pro" w:cs="FranklinGothicBookITC"/>
          <w:color w:val="221E1F"/>
          <w:sz w:val="20"/>
          <w:szCs w:val="20"/>
        </w:rPr>
        <w:t xml:space="preserve"> первого и второго триместров с возможностью выполнения инте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грального теста; </w:t>
      </w:r>
    </w:p>
    <w:p w:rsid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Style w:val="A3"/>
          <w:rFonts w:ascii="Myriad Pro" w:hAnsi="Myriad Pro"/>
        </w:rPr>
        <w:t>•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t>возможность консультации у спе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циалистов. </w:t>
      </w:r>
    </w:p>
    <w:p w:rsidR="00B36387" w:rsidRPr="00B36387" w:rsidRDefault="00B36387" w:rsidP="00B36387"/>
    <w:p w:rsidR="00B36387" w:rsidRPr="00B36387" w:rsidRDefault="00B36387" w:rsidP="00B36387">
      <w:pPr>
        <w:pStyle w:val="Pa3"/>
        <w:rPr>
          <w:rFonts w:ascii="Myriad Pro" w:hAnsi="Myriad Pro" w:cs="FranklinGothicBookITC"/>
          <w:b/>
          <w:color w:val="00AEEF"/>
          <w:sz w:val="20"/>
          <w:szCs w:val="20"/>
        </w:rPr>
      </w:pP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t>К КАКОМУ ВРАЧУ ОБРАТИТЬСЯ ПО</w:t>
      </w:r>
      <w:r w:rsidRPr="00B36387">
        <w:rPr>
          <w:rFonts w:ascii="Myriad Pro" w:hAnsi="Myriad Pro" w:cs="FranklinGothicBookITC"/>
          <w:b/>
          <w:color w:val="00AEEF"/>
          <w:sz w:val="20"/>
          <w:szCs w:val="20"/>
        </w:rPr>
        <w:softHyphen/>
        <w:t xml:space="preserve">СЛЕ ПРОВЕДЕНИЯ СКРИНИНГА? </w:t>
      </w:r>
    </w:p>
    <w:p w:rsidR="00B36387" w:rsidRPr="00B36387" w:rsidRDefault="00B36387" w:rsidP="00B36387">
      <w:pPr>
        <w:pStyle w:val="Pa2"/>
        <w:jc w:val="both"/>
        <w:rPr>
          <w:rFonts w:ascii="Myriad Pro" w:hAnsi="Myriad Pro" w:cs="FranklinGothicBookITC"/>
          <w:color w:val="221E1F"/>
          <w:sz w:val="20"/>
          <w:szCs w:val="20"/>
        </w:rPr>
      </w:pPr>
      <w:r w:rsidRPr="00B36387">
        <w:rPr>
          <w:rFonts w:ascii="Myriad Pro" w:hAnsi="Myriad Pro" w:cs="FranklinGothicBookITC"/>
          <w:color w:val="221E1F"/>
          <w:sz w:val="20"/>
          <w:szCs w:val="20"/>
        </w:rPr>
        <w:t>Интерпретацию результатов скри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>нинга проводит акушер-гинеколог, ведущий беременность. При необ</w:t>
      </w:r>
      <w:r w:rsidRPr="00B36387">
        <w:rPr>
          <w:rFonts w:ascii="Myriad Pro" w:hAnsi="Myriad Pro" w:cs="FranklinGothicBookITC"/>
          <w:color w:val="221E1F"/>
          <w:sz w:val="20"/>
          <w:szCs w:val="20"/>
        </w:rPr>
        <w:softHyphen/>
        <w:t xml:space="preserve">ходимости может быть назначена консультация генетика. </w:t>
      </w:r>
    </w:p>
    <w:p w:rsidR="00B36387" w:rsidRPr="00B36387" w:rsidRDefault="00B36387" w:rsidP="00B36387">
      <w:pPr>
        <w:rPr>
          <w:rFonts w:ascii="Myriad Pro" w:hAnsi="Myriad Pro"/>
          <w:sz w:val="20"/>
          <w:szCs w:val="20"/>
        </w:rPr>
      </w:pPr>
      <w:r>
        <w:rPr>
          <w:i/>
          <w:iCs/>
          <w:color w:val="221E1F"/>
          <w:sz w:val="16"/>
          <w:szCs w:val="16"/>
        </w:rPr>
        <w:t>Екатерина Юрьевна Кузина, заместитель исполнительного ди</w:t>
      </w:r>
      <w:r>
        <w:rPr>
          <w:i/>
          <w:iCs/>
          <w:color w:val="221E1F"/>
          <w:sz w:val="16"/>
          <w:szCs w:val="16"/>
        </w:rPr>
        <w:softHyphen/>
        <w:t xml:space="preserve">ректора ЗАО «Лаборатории ЦИР», врач-лаборант, </w:t>
      </w:r>
      <w:proofErr w:type="gramStart"/>
      <w:r>
        <w:rPr>
          <w:i/>
          <w:iCs/>
          <w:color w:val="221E1F"/>
          <w:sz w:val="16"/>
          <w:szCs w:val="16"/>
        </w:rPr>
        <w:t>г</w:t>
      </w:r>
      <w:proofErr w:type="gramEnd"/>
      <w:r>
        <w:rPr>
          <w:i/>
          <w:iCs/>
          <w:color w:val="221E1F"/>
          <w:sz w:val="16"/>
          <w:szCs w:val="16"/>
        </w:rPr>
        <w:t>. Москва</w:t>
      </w:r>
    </w:p>
    <w:p w:rsidR="00B36387" w:rsidRPr="00B36387" w:rsidRDefault="00B36387" w:rsidP="00B36387">
      <w:pPr>
        <w:rPr>
          <w:rFonts w:ascii="Myriad Pro" w:hAnsi="Myriad Pro"/>
          <w:sz w:val="20"/>
          <w:szCs w:val="20"/>
        </w:rPr>
      </w:pPr>
    </w:p>
    <w:sectPr w:rsidR="00B36387" w:rsidRPr="00B36387" w:rsidSect="00C2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GothicBookITC">
    <w:altName w:val="FranklinGothicBookITC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FranklinGothicDemiITC">
    <w:altName w:val="FranklinGothicDemiIT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387"/>
    <w:rsid w:val="00722D27"/>
    <w:rsid w:val="00B36387"/>
    <w:rsid w:val="00BC402B"/>
    <w:rsid w:val="00C2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">
    <w:name w:val="Pa2"/>
    <w:basedOn w:val="a"/>
    <w:next w:val="a"/>
    <w:uiPriority w:val="99"/>
    <w:rsid w:val="00B36387"/>
    <w:pPr>
      <w:autoSpaceDE w:val="0"/>
      <w:autoSpaceDN w:val="0"/>
      <w:adjustRightInd w:val="0"/>
      <w:spacing w:after="0" w:line="161" w:lineRule="atLeast"/>
    </w:pPr>
    <w:rPr>
      <w:rFonts w:ascii="FranklinGothicBookITC" w:hAnsi="FranklinGothicBookITC"/>
      <w:sz w:val="24"/>
      <w:szCs w:val="24"/>
    </w:rPr>
  </w:style>
  <w:style w:type="paragraph" w:customStyle="1" w:styleId="Pa3">
    <w:name w:val="Pa3"/>
    <w:basedOn w:val="a"/>
    <w:next w:val="a"/>
    <w:uiPriority w:val="99"/>
    <w:rsid w:val="00B36387"/>
    <w:pPr>
      <w:autoSpaceDE w:val="0"/>
      <w:autoSpaceDN w:val="0"/>
      <w:adjustRightInd w:val="0"/>
      <w:spacing w:after="0" w:line="161" w:lineRule="atLeast"/>
    </w:pPr>
    <w:rPr>
      <w:rFonts w:ascii="FranklinGothicBookITC" w:hAnsi="FranklinGothicBookITC"/>
      <w:sz w:val="24"/>
      <w:szCs w:val="24"/>
    </w:rPr>
  </w:style>
  <w:style w:type="character" w:customStyle="1" w:styleId="A3">
    <w:name w:val="A3"/>
    <w:uiPriority w:val="99"/>
    <w:rsid w:val="00B36387"/>
    <w:rPr>
      <w:rFonts w:cs="FranklinGothicBookITC"/>
      <w:color w:val="00AEEF"/>
      <w:sz w:val="20"/>
      <w:szCs w:val="20"/>
    </w:rPr>
  </w:style>
  <w:style w:type="character" w:customStyle="1" w:styleId="A00">
    <w:name w:val="A0"/>
    <w:uiPriority w:val="99"/>
    <w:rsid w:val="00B36387"/>
    <w:rPr>
      <w:rFonts w:cs="FranklinGothicDemiITC"/>
      <w:color w:val="00AEEF"/>
      <w:sz w:val="50"/>
      <w:szCs w:val="50"/>
    </w:rPr>
  </w:style>
  <w:style w:type="character" w:customStyle="1" w:styleId="A10">
    <w:name w:val="A1"/>
    <w:uiPriority w:val="99"/>
    <w:rsid w:val="00B36387"/>
    <w:rPr>
      <w:rFonts w:cs="FranklinGothicBookITC"/>
      <w:i/>
      <w:iCs/>
      <w:color w:val="221E1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1146</Words>
  <Characters>6535</Characters>
  <Application>Microsoft Office Word</Application>
  <DocSecurity>0</DocSecurity>
  <Lines>54</Lines>
  <Paragraphs>15</Paragraphs>
  <ScaleCrop>false</ScaleCrop>
  <Company>WareZ Provider 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2011-09-05T17:23:00Z</dcterms:created>
  <dcterms:modified xsi:type="dcterms:W3CDTF">2011-09-05T17:33:00Z</dcterms:modified>
</cp:coreProperties>
</file>